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2B2" w:rsidRDefault="008B5418">
      <w:pPr>
        <w:pStyle w:val="Standard"/>
        <w:ind w:left="7080"/>
        <w:jc w:val="right"/>
        <w:rPr>
          <w:rFonts w:ascii="Times New Roman" w:eastAsia="Times New Roman" w:hAnsi="Times New Roman" w:cs="Times New Roman"/>
          <w:bCs/>
          <w:sz w:val="20"/>
          <w:szCs w:val="20"/>
          <w:lang w:eastAsia="ru-RU"/>
        </w:rPr>
      </w:pPr>
      <w:bookmarkStart w:id="0" w:name="_GoBack"/>
      <w:bookmarkEnd w:id="0"/>
      <w:r>
        <w:rPr>
          <w:rFonts w:ascii="Times New Roman" w:eastAsia="Times New Roman" w:hAnsi="Times New Roman" w:cs="Times New Roman"/>
          <w:bCs/>
          <w:sz w:val="20"/>
          <w:szCs w:val="20"/>
          <w:lang w:eastAsia="ru-RU"/>
        </w:rPr>
        <w:t>Приложение 1.3.</w:t>
      </w:r>
    </w:p>
    <w:p w:rsidR="009262B2" w:rsidRDefault="008B5418">
      <w:pPr>
        <w:pStyle w:val="Standard"/>
        <w:ind w:left="7080"/>
        <w:jc w:val="right"/>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к пояснительной записке</w:t>
      </w:r>
    </w:p>
    <w:p w:rsidR="009262B2" w:rsidRDefault="008B5418">
      <w:pPr>
        <w:pStyle w:val="Standard"/>
        <w:jc w:val="center"/>
      </w:pPr>
      <w:r>
        <w:rPr>
          <w:rFonts w:ascii="Times New Roman" w:hAnsi="Times New Roman" w:cs="Times New Roman"/>
          <w:b/>
        </w:rPr>
        <w:t>Исполнение доходов бюджета Ханты-Мансийского автономного округа – Югры за 2019 год</w:t>
      </w:r>
    </w:p>
    <w:p w:rsidR="009262B2" w:rsidRDefault="008B5418">
      <w:pPr>
        <w:pStyle w:val="Standard"/>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разрезе главных администраторов доходов бюджета</w:t>
      </w:r>
    </w:p>
    <w:p w:rsidR="009262B2" w:rsidRDefault="009262B2">
      <w:pPr>
        <w:pStyle w:val="Standard"/>
        <w:jc w:val="right"/>
        <w:rPr>
          <w:rFonts w:ascii="Times New Roman" w:eastAsia="Times New Roman" w:hAnsi="Times New Roman" w:cs="Times New Roman"/>
          <w:sz w:val="20"/>
          <w:szCs w:val="20"/>
          <w:lang w:eastAsia="ru-RU"/>
        </w:rPr>
      </w:pPr>
    </w:p>
    <w:p w:rsidR="009262B2" w:rsidRPr="000E20F0" w:rsidRDefault="000E20F0">
      <w:pPr>
        <w:pStyle w:val="Standard"/>
        <w:jc w:val="right"/>
        <w:rPr>
          <w:rFonts w:ascii="Times New Roman" w:eastAsia="Times New Roman" w:hAnsi="Times New Roman" w:cs="Times New Roman"/>
          <w:i/>
          <w:sz w:val="20"/>
          <w:szCs w:val="20"/>
          <w:lang w:eastAsia="ru-RU"/>
        </w:rPr>
      </w:pPr>
      <w:r w:rsidRPr="000E20F0">
        <w:rPr>
          <w:rFonts w:ascii="Times New Roman" w:eastAsia="Times New Roman" w:hAnsi="Times New Roman" w:cs="Times New Roman"/>
          <w:i/>
          <w:sz w:val="20"/>
          <w:szCs w:val="20"/>
          <w:lang w:eastAsia="ru-RU"/>
        </w:rPr>
        <w:t>(тыс. рублей)</w:t>
      </w:r>
    </w:p>
    <w:tbl>
      <w:tblPr>
        <w:tblW w:w="14570" w:type="dxa"/>
        <w:tblInd w:w="-15" w:type="dxa"/>
        <w:tblLayout w:type="fixed"/>
        <w:tblCellMar>
          <w:left w:w="10" w:type="dxa"/>
          <w:right w:w="10" w:type="dxa"/>
        </w:tblCellMar>
        <w:tblLook w:val="0000" w:firstRow="0" w:lastRow="0" w:firstColumn="0" w:lastColumn="0" w:noHBand="0" w:noVBand="0"/>
      </w:tblPr>
      <w:tblGrid>
        <w:gridCol w:w="5952"/>
        <w:gridCol w:w="1752"/>
        <w:gridCol w:w="2558"/>
        <w:gridCol w:w="1705"/>
        <w:gridCol w:w="1643"/>
        <w:gridCol w:w="960"/>
      </w:tblGrid>
      <w:tr w:rsidR="009262B2" w:rsidTr="00DB3545">
        <w:tc>
          <w:tcPr>
            <w:tcW w:w="5952" w:type="dxa"/>
            <w:vMerge w:val="restart"/>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9262B2" w:rsidRDefault="008B5418">
            <w:pPr>
              <w:pStyle w:val="Standard"/>
              <w:jc w:val="center"/>
              <w:rPr>
                <w:rFonts w:ascii="Times New Roman" w:hAnsi="Times New Roman"/>
              </w:rPr>
            </w:pPr>
            <w:r>
              <w:rPr>
                <w:rFonts w:ascii="Times New Roman" w:hAnsi="Times New Roman"/>
              </w:rPr>
              <w:t>Наименование</w:t>
            </w:r>
          </w:p>
        </w:tc>
        <w:tc>
          <w:tcPr>
            <w:tcW w:w="4310" w:type="dxa"/>
            <w:gridSpan w:val="2"/>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9262B2" w:rsidRDefault="008B5418">
            <w:pPr>
              <w:pStyle w:val="Standard"/>
              <w:jc w:val="center"/>
              <w:rPr>
                <w:rFonts w:ascii="Times New Roman" w:hAnsi="Times New Roman"/>
              </w:rPr>
            </w:pPr>
            <w:r>
              <w:rPr>
                <w:rFonts w:ascii="Times New Roman" w:hAnsi="Times New Roman"/>
              </w:rPr>
              <w:t>Код бюджетной классификации Российской Федерации</w:t>
            </w:r>
          </w:p>
        </w:tc>
        <w:tc>
          <w:tcPr>
            <w:tcW w:w="1705" w:type="dxa"/>
            <w:vMerge w:val="restart"/>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9262B2" w:rsidRDefault="008B5418">
            <w:pPr>
              <w:pStyle w:val="Standard"/>
              <w:jc w:val="center"/>
              <w:rPr>
                <w:rFonts w:ascii="Times New Roman" w:hAnsi="Times New Roman"/>
              </w:rPr>
            </w:pPr>
            <w:r>
              <w:rPr>
                <w:rFonts w:ascii="Times New Roman" w:hAnsi="Times New Roman"/>
              </w:rPr>
              <w:t>Уточненный план на год</w:t>
            </w:r>
          </w:p>
        </w:tc>
        <w:tc>
          <w:tcPr>
            <w:tcW w:w="1643" w:type="dxa"/>
            <w:vMerge w:val="restart"/>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9262B2" w:rsidRDefault="008B5418">
            <w:pPr>
              <w:pStyle w:val="Standard"/>
              <w:jc w:val="center"/>
              <w:rPr>
                <w:rFonts w:ascii="Times New Roman" w:hAnsi="Times New Roman"/>
              </w:rPr>
            </w:pPr>
            <w:r>
              <w:rPr>
                <w:rFonts w:ascii="Times New Roman" w:hAnsi="Times New Roman"/>
              </w:rPr>
              <w:t xml:space="preserve"> Исполнено</w:t>
            </w:r>
          </w:p>
        </w:tc>
        <w:tc>
          <w:tcPr>
            <w:tcW w:w="960" w:type="dxa"/>
            <w:vMerge w:val="restart"/>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9262B2" w:rsidRDefault="008B5418">
            <w:pPr>
              <w:pStyle w:val="Standard"/>
              <w:jc w:val="center"/>
              <w:rPr>
                <w:rFonts w:ascii="Times New Roman" w:hAnsi="Times New Roman"/>
                <w:color w:val="000000"/>
              </w:rPr>
            </w:pPr>
            <w:r>
              <w:rPr>
                <w:rFonts w:ascii="Times New Roman" w:hAnsi="Times New Roman"/>
                <w:color w:val="000000"/>
              </w:rPr>
              <w:t>% исполнения</w:t>
            </w:r>
          </w:p>
        </w:tc>
      </w:tr>
      <w:tr w:rsidR="009262B2" w:rsidTr="00DB3545">
        <w:tc>
          <w:tcPr>
            <w:tcW w:w="5952" w:type="dxa"/>
            <w:vMerge/>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9262B2" w:rsidRDefault="009262B2"/>
        </w:tc>
        <w:tc>
          <w:tcPr>
            <w:tcW w:w="1752" w:type="dxa"/>
            <w:tcBorders>
              <w:left w:val="single" w:sz="4" w:space="0" w:color="000000"/>
              <w:bottom w:val="single" w:sz="4" w:space="0" w:color="000000"/>
            </w:tcBorders>
            <w:shd w:val="clear" w:color="auto" w:fill="auto"/>
            <w:tcMar>
              <w:top w:w="55" w:type="dxa"/>
              <w:left w:w="55" w:type="dxa"/>
              <w:bottom w:w="55" w:type="dxa"/>
              <w:right w:w="55" w:type="dxa"/>
            </w:tcMar>
          </w:tcPr>
          <w:p w:rsidR="009262B2" w:rsidRDefault="008B5418">
            <w:pPr>
              <w:pStyle w:val="Standard"/>
              <w:jc w:val="center"/>
              <w:rPr>
                <w:rFonts w:ascii="Times New Roman" w:hAnsi="Times New Roman"/>
              </w:rPr>
            </w:pPr>
            <w:r>
              <w:rPr>
                <w:rFonts w:ascii="Times New Roman" w:hAnsi="Times New Roman"/>
              </w:rPr>
              <w:t>главного администратора доходов</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rsidR="009262B2" w:rsidRDefault="008B5418" w:rsidP="005C5868">
            <w:pPr>
              <w:pStyle w:val="Standard"/>
              <w:jc w:val="center"/>
              <w:rPr>
                <w:rFonts w:ascii="Times New Roman" w:hAnsi="Times New Roman"/>
              </w:rPr>
            </w:pPr>
            <w:r>
              <w:rPr>
                <w:rFonts w:ascii="Times New Roman" w:hAnsi="Times New Roman"/>
              </w:rPr>
              <w:t>доходов бюджета автономного округа</w:t>
            </w:r>
          </w:p>
        </w:tc>
        <w:tc>
          <w:tcPr>
            <w:tcW w:w="1705" w:type="dxa"/>
            <w:vMerge/>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9262B2" w:rsidRDefault="009262B2"/>
        </w:tc>
        <w:tc>
          <w:tcPr>
            <w:tcW w:w="1643" w:type="dxa"/>
            <w:vMerge/>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9262B2" w:rsidRDefault="009262B2"/>
        </w:tc>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9262B2" w:rsidRDefault="009262B2"/>
        </w:tc>
      </w:tr>
      <w:tr w:rsidR="009262B2" w:rsidTr="00DB3545">
        <w:trPr>
          <w:trHeight w:val="307"/>
        </w:trPr>
        <w:tc>
          <w:tcPr>
            <w:tcW w:w="5952" w:type="dxa"/>
            <w:tcBorders>
              <w:left w:val="single" w:sz="4" w:space="0" w:color="000000"/>
              <w:bottom w:val="single" w:sz="4" w:space="0" w:color="000000"/>
            </w:tcBorders>
            <w:shd w:val="clear" w:color="auto" w:fill="auto"/>
            <w:tcMar>
              <w:top w:w="55" w:type="dxa"/>
              <w:left w:w="55" w:type="dxa"/>
              <w:bottom w:w="55" w:type="dxa"/>
              <w:right w:w="55" w:type="dxa"/>
            </w:tcMar>
          </w:tcPr>
          <w:p w:rsidR="009262B2" w:rsidRDefault="008B5418">
            <w:pPr>
              <w:pStyle w:val="Standard"/>
              <w:jc w:val="center"/>
              <w:rPr>
                <w:rFonts w:ascii="Times New Roman" w:hAnsi="Times New Roman"/>
              </w:rPr>
            </w:pPr>
            <w:r>
              <w:rPr>
                <w:rFonts w:ascii="Times New Roman" w:hAnsi="Times New Roman"/>
              </w:rPr>
              <w:t>1</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tcPr>
          <w:p w:rsidR="009262B2" w:rsidRDefault="008B5418">
            <w:pPr>
              <w:pStyle w:val="Standard"/>
              <w:jc w:val="center"/>
              <w:rPr>
                <w:rFonts w:ascii="Times New Roman" w:hAnsi="Times New Roman"/>
              </w:rPr>
            </w:pPr>
            <w:r>
              <w:rPr>
                <w:rFonts w:ascii="Times New Roman" w:hAnsi="Times New Roman"/>
              </w:rPr>
              <w:t>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tcPr>
          <w:p w:rsidR="009262B2" w:rsidRDefault="008B5418">
            <w:pPr>
              <w:pStyle w:val="Standard"/>
              <w:jc w:val="center"/>
              <w:rPr>
                <w:rFonts w:ascii="Times New Roman" w:hAnsi="Times New Roman"/>
              </w:rPr>
            </w:pPr>
            <w:r>
              <w:rPr>
                <w:rFonts w:ascii="Times New Roman" w:hAnsi="Times New Roman"/>
              </w:rPr>
              <w:t>3</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tcPr>
          <w:p w:rsidR="009262B2" w:rsidRDefault="008B5418">
            <w:pPr>
              <w:pStyle w:val="Standard"/>
              <w:jc w:val="center"/>
              <w:rPr>
                <w:rFonts w:ascii="Times New Roman" w:hAnsi="Times New Roman"/>
              </w:rPr>
            </w:pPr>
            <w:r>
              <w:rPr>
                <w:rFonts w:ascii="Times New Roman" w:hAnsi="Times New Roman"/>
              </w:rPr>
              <w:t>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tcPr>
          <w:p w:rsidR="009262B2" w:rsidRDefault="008B5418">
            <w:pPr>
              <w:pStyle w:val="Standard"/>
              <w:jc w:val="center"/>
              <w:rPr>
                <w:rFonts w:ascii="Times New Roman" w:hAnsi="Times New Roman"/>
              </w:rPr>
            </w:pPr>
            <w:r>
              <w:rPr>
                <w:rFonts w:ascii="Times New Roman" w:hAnsi="Times New Roman"/>
              </w:rPr>
              <w:t>5</w:t>
            </w:r>
          </w:p>
        </w:tc>
        <w:tc>
          <w:tcPr>
            <w:tcW w:w="96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262B2" w:rsidRDefault="008B5418">
            <w:pPr>
              <w:pStyle w:val="Standard"/>
              <w:jc w:val="center"/>
              <w:rPr>
                <w:rFonts w:ascii="Times New Roman" w:hAnsi="Times New Roman"/>
              </w:rPr>
            </w:pPr>
            <w:r>
              <w:rPr>
                <w:rFonts w:ascii="Times New Roman" w:hAnsi="Times New Roman"/>
              </w:rPr>
              <w:t>6</w:t>
            </w:r>
          </w:p>
        </w:tc>
      </w:tr>
      <w:tr w:rsidR="009262B2" w:rsidTr="00DB3545">
        <w:tc>
          <w:tcPr>
            <w:tcW w:w="59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rPr>
                <w:rFonts w:ascii="Times New Roman" w:hAnsi="Times New Roman"/>
                <w:b/>
              </w:rPr>
            </w:pPr>
            <w:r>
              <w:rPr>
                <w:rFonts w:ascii="Times New Roman" w:hAnsi="Times New Roman"/>
                <w:b/>
              </w:rPr>
              <w:t>ДОХОДЫ, ВСЕГО</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rPr>
            </w:pP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250 524 927,8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259 758 878,7</w:t>
            </w:r>
          </w:p>
        </w:tc>
        <w:tc>
          <w:tcPr>
            <w:tcW w:w="96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103,7</w:t>
            </w:r>
          </w:p>
        </w:tc>
      </w:tr>
      <w:tr w:rsidR="009262B2" w:rsidTr="00DB3545">
        <w:tc>
          <w:tcPr>
            <w:tcW w:w="59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rPr>
                <w:rFonts w:ascii="Times New Roman" w:hAnsi="Times New Roman"/>
                <w:b/>
              </w:rPr>
            </w:pPr>
            <w:r>
              <w:rPr>
                <w:rFonts w:ascii="Times New Roman" w:hAnsi="Times New Roman"/>
                <w:b/>
              </w:rPr>
              <w:t>Дума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010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25,7</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43,5</w:t>
            </w:r>
          </w:p>
        </w:tc>
        <w:tc>
          <w:tcPr>
            <w:tcW w:w="96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св. 100</w:t>
            </w:r>
          </w:p>
        </w:tc>
      </w:tr>
      <w:tr w:rsidR="009262B2" w:rsidTr="00DB3545">
        <w:tc>
          <w:tcPr>
            <w:tcW w:w="59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010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25,7</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25,7</w:t>
            </w:r>
          </w:p>
        </w:tc>
        <w:tc>
          <w:tcPr>
            <w:tcW w:w="96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DB3545">
        <w:tc>
          <w:tcPr>
            <w:tcW w:w="59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010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1 16 33020 02 0000 140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17,8</w:t>
            </w:r>
          </w:p>
        </w:tc>
        <w:tc>
          <w:tcPr>
            <w:tcW w:w="96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  </w:t>
            </w:r>
          </w:p>
        </w:tc>
      </w:tr>
      <w:tr w:rsidR="009262B2" w:rsidTr="00DB3545">
        <w:tc>
          <w:tcPr>
            <w:tcW w:w="59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Управление Федеральной службы по надзору в сфере природопользования (</w:t>
            </w:r>
            <w:proofErr w:type="spellStart"/>
            <w:r>
              <w:rPr>
                <w:rFonts w:ascii="Times New Roman" w:hAnsi="Times New Roman"/>
                <w:b/>
              </w:rPr>
              <w:t>Росприроднадзора</w:t>
            </w:r>
            <w:proofErr w:type="spellEnd"/>
            <w:r>
              <w:rPr>
                <w:rFonts w:ascii="Times New Roman" w:hAnsi="Times New Roman"/>
                <w:b/>
              </w:rPr>
              <w:t>) по Ханты-Мансийскому автономному округу – Югре</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048</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118 831,8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121 442,7</w:t>
            </w:r>
          </w:p>
        </w:tc>
        <w:tc>
          <w:tcPr>
            <w:tcW w:w="96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102,2</w:t>
            </w:r>
          </w:p>
        </w:tc>
      </w:tr>
      <w:tr w:rsidR="009262B2" w:rsidTr="00DB3545">
        <w:tc>
          <w:tcPr>
            <w:tcW w:w="59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Плата за выбросы загрязняющих веществ в атмосферный воздух стационарными объектами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048</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1 12 01010 01 0000 120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29 580,5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29 652,0</w:t>
            </w:r>
          </w:p>
        </w:tc>
        <w:tc>
          <w:tcPr>
            <w:tcW w:w="96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100,2</w:t>
            </w:r>
          </w:p>
        </w:tc>
      </w:tr>
    </w:tbl>
    <w:p w:rsidR="00DB3545" w:rsidRDefault="00DB3545"/>
    <w:tbl>
      <w:tblPr>
        <w:tblW w:w="14910" w:type="dxa"/>
        <w:tblLayout w:type="fixed"/>
        <w:tblCellMar>
          <w:left w:w="10" w:type="dxa"/>
          <w:right w:w="10" w:type="dxa"/>
        </w:tblCellMar>
        <w:tblLook w:val="0000" w:firstRow="0" w:lastRow="0" w:firstColumn="0" w:lastColumn="0" w:noHBand="0" w:noVBand="0"/>
      </w:tblPr>
      <w:tblGrid>
        <w:gridCol w:w="6232"/>
        <w:gridCol w:w="1752"/>
        <w:gridCol w:w="2558"/>
        <w:gridCol w:w="1705"/>
        <w:gridCol w:w="1643"/>
        <w:gridCol w:w="1020"/>
      </w:tblGrid>
      <w:tr w:rsidR="009262B2" w:rsidTr="00FD04D2">
        <w:trPr>
          <w:cantSplit/>
          <w:tblHeader/>
        </w:trPr>
        <w:tc>
          <w:tcPr>
            <w:tcW w:w="6232"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9262B2" w:rsidRDefault="008B5418">
            <w:pPr>
              <w:pStyle w:val="Standard"/>
              <w:jc w:val="center"/>
              <w:rPr>
                <w:rFonts w:ascii="Times New Roman" w:hAnsi="Times New Roman"/>
              </w:rPr>
            </w:pPr>
            <w:r>
              <w:rPr>
                <w:rFonts w:ascii="Times New Roman" w:hAnsi="Times New Roman"/>
              </w:rPr>
              <w:lastRenderedPageBreak/>
              <w:t>1</w:t>
            </w:r>
          </w:p>
        </w:tc>
        <w:tc>
          <w:tcPr>
            <w:tcW w:w="1752"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9262B2" w:rsidRDefault="008B5418">
            <w:pPr>
              <w:pStyle w:val="Standard"/>
              <w:jc w:val="center"/>
              <w:rPr>
                <w:rFonts w:ascii="Times New Roman" w:hAnsi="Times New Roman"/>
              </w:rPr>
            </w:pPr>
            <w:r>
              <w:rPr>
                <w:rFonts w:ascii="Times New Roman" w:hAnsi="Times New Roman"/>
              </w:rPr>
              <w:t>2</w:t>
            </w:r>
          </w:p>
        </w:tc>
        <w:tc>
          <w:tcPr>
            <w:tcW w:w="2558"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9262B2" w:rsidRDefault="008B5418">
            <w:pPr>
              <w:pStyle w:val="Standard"/>
              <w:jc w:val="center"/>
              <w:rPr>
                <w:rFonts w:ascii="Times New Roman" w:hAnsi="Times New Roman"/>
              </w:rPr>
            </w:pPr>
            <w:r>
              <w:rPr>
                <w:rFonts w:ascii="Times New Roman" w:hAnsi="Times New Roman"/>
              </w:rPr>
              <w:t>3</w:t>
            </w:r>
          </w:p>
        </w:tc>
        <w:tc>
          <w:tcPr>
            <w:tcW w:w="1705"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9262B2" w:rsidRDefault="008B5418">
            <w:pPr>
              <w:pStyle w:val="Standard"/>
              <w:jc w:val="center"/>
              <w:rPr>
                <w:rFonts w:ascii="Times New Roman" w:hAnsi="Times New Roman"/>
              </w:rPr>
            </w:pPr>
            <w:r>
              <w:rPr>
                <w:rFonts w:ascii="Times New Roman" w:hAnsi="Times New Roman"/>
              </w:rPr>
              <w:t>4</w:t>
            </w:r>
          </w:p>
        </w:tc>
        <w:tc>
          <w:tcPr>
            <w:tcW w:w="1643"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9262B2" w:rsidRDefault="008B5418">
            <w:pPr>
              <w:pStyle w:val="Standard"/>
              <w:jc w:val="center"/>
              <w:rPr>
                <w:rFonts w:ascii="Times New Roman" w:hAnsi="Times New Roman"/>
              </w:rPr>
            </w:pPr>
            <w:r>
              <w:rPr>
                <w:rFonts w:ascii="Times New Roman" w:hAnsi="Times New Roman"/>
              </w:rPr>
              <w:t>5</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262B2" w:rsidRDefault="008B5418">
            <w:pPr>
              <w:pStyle w:val="Standard"/>
              <w:jc w:val="center"/>
              <w:rPr>
                <w:rFonts w:ascii="Times New Roman" w:hAnsi="Times New Roman"/>
              </w:rPr>
            </w:pPr>
            <w:r>
              <w:rPr>
                <w:rFonts w:ascii="Times New Roman" w:hAnsi="Times New Roman"/>
              </w:rPr>
              <w:t>6</w:t>
            </w:r>
          </w:p>
        </w:tc>
      </w:tr>
      <w:tr w:rsidR="00DB3545" w:rsidTr="00FD04D2">
        <w:trPr>
          <w:cantSplit/>
        </w:trPr>
        <w:tc>
          <w:tcPr>
            <w:tcW w:w="6232"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DB3545" w:rsidRDefault="00DB3545" w:rsidP="00DB3545">
            <w:pPr>
              <w:pStyle w:val="Standard"/>
              <w:rPr>
                <w:rFonts w:ascii="Times New Roman" w:hAnsi="Times New Roman"/>
              </w:rPr>
            </w:pPr>
            <w:r>
              <w:rPr>
                <w:rFonts w:ascii="Times New Roman" w:hAnsi="Times New Roman"/>
              </w:rPr>
              <w:t>Плата за сбросы загрязняющих веществ в водные объекты</w:t>
            </w:r>
          </w:p>
        </w:tc>
        <w:tc>
          <w:tcPr>
            <w:tcW w:w="1752"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DB3545" w:rsidRDefault="00DB3545" w:rsidP="00DB3545">
            <w:pPr>
              <w:pStyle w:val="Standard"/>
              <w:jc w:val="center"/>
              <w:rPr>
                <w:rFonts w:ascii="Times New Roman" w:hAnsi="Times New Roman"/>
              </w:rPr>
            </w:pPr>
            <w:r>
              <w:rPr>
                <w:rFonts w:ascii="Times New Roman" w:hAnsi="Times New Roman"/>
              </w:rPr>
              <w:t>048</w:t>
            </w:r>
          </w:p>
        </w:tc>
        <w:tc>
          <w:tcPr>
            <w:tcW w:w="2558"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DB3545" w:rsidRDefault="00DB3545" w:rsidP="00DB3545">
            <w:pPr>
              <w:pStyle w:val="Standard"/>
              <w:jc w:val="center"/>
              <w:rPr>
                <w:rFonts w:ascii="Times New Roman" w:hAnsi="Times New Roman"/>
              </w:rPr>
            </w:pPr>
            <w:r>
              <w:rPr>
                <w:rFonts w:ascii="Times New Roman" w:hAnsi="Times New Roman"/>
              </w:rPr>
              <w:t>1 12 01030 01 0000 120</w:t>
            </w:r>
          </w:p>
        </w:tc>
        <w:tc>
          <w:tcPr>
            <w:tcW w:w="1705"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DB3545" w:rsidRDefault="00DB3545" w:rsidP="00DB3545">
            <w:pPr>
              <w:pStyle w:val="Standard"/>
              <w:jc w:val="right"/>
              <w:rPr>
                <w:rFonts w:ascii="Times New Roman" w:hAnsi="Times New Roman"/>
              </w:rPr>
            </w:pPr>
            <w:r>
              <w:rPr>
                <w:rFonts w:ascii="Times New Roman" w:hAnsi="Times New Roman"/>
              </w:rPr>
              <w:t>23 950,5</w:t>
            </w:r>
          </w:p>
        </w:tc>
        <w:tc>
          <w:tcPr>
            <w:tcW w:w="1643"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DB3545" w:rsidRDefault="00DB3545" w:rsidP="00DB3545">
            <w:pPr>
              <w:pStyle w:val="Standard"/>
              <w:jc w:val="right"/>
              <w:rPr>
                <w:rFonts w:ascii="Times New Roman" w:hAnsi="Times New Roman"/>
              </w:rPr>
            </w:pPr>
            <w:r>
              <w:rPr>
                <w:rFonts w:ascii="Times New Roman" w:hAnsi="Times New Roman"/>
              </w:rPr>
              <w:t>25 681,4</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DB3545" w:rsidRDefault="00DB3545" w:rsidP="00DB3545">
            <w:pPr>
              <w:pStyle w:val="Standard"/>
              <w:jc w:val="right"/>
              <w:rPr>
                <w:rFonts w:ascii="Times New Roman" w:hAnsi="Times New Roman"/>
              </w:rPr>
            </w:pPr>
            <w:r>
              <w:rPr>
                <w:rFonts w:ascii="Times New Roman" w:hAnsi="Times New Roman"/>
              </w:rPr>
              <w:t>107,2</w:t>
            </w:r>
          </w:p>
        </w:tc>
      </w:tr>
      <w:tr w:rsidR="005C5868" w:rsidTr="00FD04D2">
        <w:trPr>
          <w:cantSplit/>
        </w:trPr>
        <w:tc>
          <w:tcPr>
            <w:tcW w:w="6232"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5C5868" w:rsidRDefault="005C5868" w:rsidP="00BF096E">
            <w:pPr>
              <w:pStyle w:val="Standard"/>
              <w:rPr>
                <w:rFonts w:ascii="Times New Roman" w:hAnsi="Times New Roman"/>
              </w:rPr>
            </w:pPr>
            <w:r>
              <w:rPr>
                <w:rFonts w:ascii="Times New Roman" w:hAnsi="Times New Roman"/>
              </w:rPr>
              <w:t>Плата за размещение отходов производства</w:t>
            </w:r>
          </w:p>
        </w:tc>
        <w:tc>
          <w:tcPr>
            <w:tcW w:w="1752"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5C5868" w:rsidRDefault="005C5868">
            <w:pPr>
              <w:pStyle w:val="Standard"/>
              <w:jc w:val="center"/>
              <w:rPr>
                <w:rFonts w:ascii="Times New Roman" w:hAnsi="Times New Roman"/>
              </w:rPr>
            </w:pPr>
            <w:r>
              <w:rPr>
                <w:rFonts w:ascii="Times New Roman" w:hAnsi="Times New Roman"/>
              </w:rPr>
              <w:t>048</w:t>
            </w:r>
          </w:p>
        </w:tc>
        <w:tc>
          <w:tcPr>
            <w:tcW w:w="2558"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5C5868" w:rsidRDefault="005C5868">
            <w:pPr>
              <w:pStyle w:val="Standard"/>
              <w:jc w:val="center"/>
              <w:rPr>
                <w:rFonts w:ascii="Times New Roman" w:hAnsi="Times New Roman"/>
              </w:rPr>
            </w:pPr>
            <w:r>
              <w:rPr>
                <w:rFonts w:ascii="Times New Roman" w:hAnsi="Times New Roman"/>
              </w:rPr>
              <w:t>1 12 01041 01 0000 120</w:t>
            </w:r>
          </w:p>
        </w:tc>
        <w:tc>
          <w:tcPr>
            <w:tcW w:w="1705"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5C5868" w:rsidRDefault="005C5868" w:rsidP="005C5868">
            <w:pPr>
              <w:pStyle w:val="Standard"/>
              <w:jc w:val="right"/>
              <w:rPr>
                <w:rFonts w:ascii="Times New Roman" w:hAnsi="Times New Roman"/>
              </w:rPr>
            </w:pPr>
            <w:r>
              <w:rPr>
                <w:rFonts w:ascii="Times New Roman" w:hAnsi="Times New Roman"/>
              </w:rPr>
              <w:t>38 170,4</w:t>
            </w:r>
          </w:p>
        </w:tc>
        <w:tc>
          <w:tcPr>
            <w:tcW w:w="1643"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5C5868" w:rsidRDefault="005C5868" w:rsidP="005C5868">
            <w:pPr>
              <w:pStyle w:val="Standard"/>
              <w:jc w:val="right"/>
              <w:rPr>
                <w:rFonts w:ascii="Times New Roman" w:hAnsi="Times New Roman"/>
              </w:rPr>
            </w:pPr>
            <w:r>
              <w:rPr>
                <w:rFonts w:ascii="Times New Roman" w:hAnsi="Times New Roman"/>
              </w:rPr>
              <w:t>38 637,8</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5C5868" w:rsidRDefault="005C5868" w:rsidP="005C5868">
            <w:pPr>
              <w:pStyle w:val="Standard"/>
              <w:jc w:val="right"/>
              <w:rPr>
                <w:rFonts w:ascii="Times New Roman" w:hAnsi="Times New Roman"/>
              </w:rPr>
            </w:pPr>
            <w:r>
              <w:rPr>
                <w:rFonts w:ascii="Times New Roman" w:hAnsi="Times New Roman"/>
              </w:rPr>
              <w:t>101,2</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Плата за размещение твердых коммунальных отходов</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048</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1 12 01042 01 0000 120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2 865,5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3 206,6</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111,9</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048</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1 12 01070 01 0000 120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24 264,9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24 264,9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Служба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053</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-1 214,9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-719,0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59,2</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пожарной безопасности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053</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1 16 27000 01 0000 140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-1 214,9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-719,0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59,2</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Управление Федерального казначейства по Ханты-Мансийскому автономному округу – Югре</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100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7 750 327,0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8 174 204,9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105,5</w:t>
            </w:r>
          </w:p>
        </w:tc>
      </w:tr>
      <w:tr w:rsidR="009262B2" w:rsidTr="00FD04D2">
        <w:trPr>
          <w:cantSplit/>
        </w:trPr>
        <w:tc>
          <w:tcPr>
            <w:tcW w:w="6232" w:type="dxa"/>
            <w:tcBorders>
              <w:left w:val="single" w:sz="4" w:space="0" w:color="000000"/>
              <w:bottom w:val="single" w:sz="4" w:space="0" w:color="auto"/>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752" w:type="dxa"/>
            <w:tcBorders>
              <w:left w:val="single" w:sz="4" w:space="0" w:color="000000"/>
              <w:bottom w:val="single" w:sz="4" w:space="0" w:color="auto"/>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100</w:t>
            </w:r>
          </w:p>
        </w:tc>
        <w:tc>
          <w:tcPr>
            <w:tcW w:w="2558" w:type="dxa"/>
            <w:tcBorders>
              <w:left w:val="single" w:sz="4" w:space="0" w:color="000000"/>
              <w:bottom w:val="single" w:sz="4" w:space="0" w:color="auto"/>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1 03 02142 01 0000 110</w:t>
            </w:r>
          </w:p>
        </w:tc>
        <w:tc>
          <w:tcPr>
            <w:tcW w:w="1705" w:type="dxa"/>
            <w:tcBorders>
              <w:left w:val="single" w:sz="4" w:space="0" w:color="000000"/>
              <w:bottom w:val="single" w:sz="4" w:space="0" w:color="auto"/>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866 369,0</w:t>
            </w:r>
          </w:p>
        </w:tc>
        <w:tc>
          <w:tcPr>
            <w:tcW w:w="1643" w:type="dxa"/>
            <w:tcBorders>
              <w:left w:val="single" w:sz="4" w:space="0" w:color="000000"/>
              <w:bottom w:val="single" w:sz="4" w:space="0" w:color="auto"/>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908 277,3</w:t>
            </w:r>
          </w:p>
        </w:tc>
        <w:tc>
          <w:tcPr>
            <w:tcW w:w="102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104,8</w:t>
            </w:r>
          </w:p>
        </w:tc>
      </w:tr>
      <w:tr w:rsidR="009262B2" w:rsidTr="00FD04D2">
        <w:trPr>
          <w:cantSplit/>
        </w:trPr>
        <w:tc>
          <w:tcPr>
            <w:tcW w:w="6232"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752"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100</w:t>
            </w:r>
          </w:p>
        </w:tc>
        <w:tc>
          <w:tcPr>
            <w:tcW w:w="255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1 03 02143 01 0000 110</w:t>
            </w:r>
          </w:p>
        </w:tc>
        <w:tc>
          <w:tcPr>
            <w:tcW w:w="1705"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1 611 018,8</w:t>
            </w:r>
          </w:p>
        </w:tc>
        <w:tc>
          <w:tcPr>
            <w:tcW w:w="164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1 712 434,3</w:t>
            </w:r>
          </w:p>
        </w:tc>
        <w:tc>
          <w:tcPr>
            <w:tcW w:w="102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106,3</w:t>
            </w:r>
          </w:p>
        </w:tc>
      </w:tr>
      <w:tr w:rsidR="009262B2" w:rsidTr="00FD04D2">
        <w:trPr>
          <w:cantSplit/>
        </w:trPr>
        <w:tc>
          <w:tcPr>
            <w:tcW w:w="6232"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52"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100</w:t>
            </w:r>
          </w:p>
        </w:tc>
        <w:tc>
          <w:tcPr>
            <w:tcW w:w="2558"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1 03 02231 01 0000 110</w:t>
            </w:r>
          </w:p>
        </w:tc>
        <w:tc>
          <w:tcPr>
            <w:tcW w:w="1705"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2 331 869,9</w:t>
            </w:r>
          </w:p>
        </w:tc>
        <w:tc>
          <w:tcPr>
            <w:tcW w:w="164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2 527 856,6</w:t>
            </w:r>
          </w:p>
        </w:tc>
        <w:tc>
          <w:tcPr>
            <w:tcW w:w="102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108,4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Доходы от уплаты акцизов на моторные масла для дизельных и (или) карбюраторных (</w:t>
            </w:r>
            <w:proofErr w:type="spellStart"/>
            <w:r>
              <w:rPr>
                <w:rFonts w:ascii="Times New Roman" w:hAnsi="Times New Roman"/>
              </w:rPr>
              <w:t>инжекторных</w:t>
            </w:r>
            <w:proofErr w:type="spellEnd"/>
            <w:r>
              <w:rPr>
                <w:rFonts w:ascii="Times New Roman" w:hAnsi="Times New Roman"/>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1 03 02241 01 0000 110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18 134,4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18 580,4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102,5</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1 03 02251 01 0000 110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3 329 716,4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3 377 225,1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101,4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1 03 02261 01 0000 110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-406 781,5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-370 168,8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91,0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pPr>
            <w:r>
              <w:rPr>
                <w:rFonts w:ascii="Times New Roman" w:hAnsi="Times New Roman"/>
                <w:b/>
              </w:rPr>
              <w:lastRenderedPageBreak/>
              <w:t>Межрегиональное управление государственного автодорожного надзора по Тюменской области, Ханты-Мансийскому автономному округу - Югре и Ямало-Ненецкому автономному округу Федеральной службы по надзору в сфере транспорта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106</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995,0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1 231,5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123,8</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безопасности дорожного движения</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106</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1 16 30020 01 0000 140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995,0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1 231,5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123,8</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Региональная служба по тарифам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120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1 547,8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1 497,8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96,8</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120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867,8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867,8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120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1 16 02030 02 0000 140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680,0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630,0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92,6</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Служба по контролю и надзору в сфере здравоохранения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130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1,1</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1,1</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Управление Федеральной службы по надзору в сфере защиты прав потребителей и благополучия человека по Ханты-Мансийскому автономному округу – Югре</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141</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414,0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452,8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109,4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141</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1 16 90020 02 0000 140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414,0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452,8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109,4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Управление Федеральной антимонопольной службы по Ханты-Мансийскому автономному округу – Югре</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161</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1 917,3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1 789,4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93,3</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Денежные взыскания (штрафы) за нарушение законодательства о рекламе</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161</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1 16 26000 01 0000 140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120,0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120,0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161</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1 16 33020 02 0000 140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1 797,3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1 669,4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92,9</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pPr>
            <w:r>
              <w:rPr>
                <w:rFonts w:ascii="Times New Roman" w:hAnsi="Times New Roman"/>
                <w:b/>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170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56 133,6</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53 548,9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95,4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Pr>
                <w:rFonts w:ascii="Times New Roman" w:hAnsi="Times New Roman"/>
              </w:rPr>
              <w:t>мототранспортных</w:t>
            </w:r>
            <w:proofErr w:type="spellEnd"/>
            <w:r>
              <w:rPr>
                <w:rFonts w:ascii="Times New Roman" w:hAnsi="Times New Roman"/>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1 08 07142 01 0000 110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44 352,2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42 417,6</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95,6</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1 08 07160 01 0000 110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1,6</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Государственная пошлина за государственную регистрацию договора о залоге транспортных средств, включая выдачу свидетельства, а также за выдачу дубликата свидетельства о государственной регистрации договора о залоге транспортных средств взамен утраченного или пришедшего в негодность, в части регистрации залога тракторов, самоходных дорожно-строительных машин и иных машин и прицепов к ним</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1 08 07360 01 0000 110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1 11 05032 02 0000 120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36,2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36,1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99,7</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268,3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256,9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95,8</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Платежи, взимаемые государственными органами (организациями) субъектов Российской Федерации за выполнение определенных функций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1 15 02020 02 0000 140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11 474,4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10 829,2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94,4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1 16 33020 02 0000 140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1 16 90020 02 0000 140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Невыясненные поступления,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1 17 01020 02 0000 180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Ханты-Мансийскому автономному округу – Югре</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177</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9 850,9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9 901,2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100,5</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пожарной безопасности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177</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1 16 27000 01 0000 140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9 850,9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9 901,2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100,5</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Департамент дорожного хозяйства и транспорта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180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1 253 676,1</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1 310 108,7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104,5</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1 08 07172 01 0000 110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115 211,2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137 575,3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119,4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1 11 05322 02 0000 120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8,7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110,1</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1 11 09042 02 0000 120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124,0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188,9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1 13 01520 02 0000 130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360,5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286,2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79,4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10 731,1</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10 731,4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1 16 33020 02 0000 140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Поступления сумм в возмещение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1 16 37020 02 0000 140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930 604,7</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964 203,8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103,6</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дорожных фондов субъектов Российской Федерации, либо в связи с уклонением от заключения таких контрактов или иных договоров</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1 16 46000 02 0000 140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5 506,4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5 791,9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105,2</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1 16 90020 02 0000 140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167,3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167,8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100,3</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межбюджетные трансферты, передаваемые бюджетам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2 02 49999 02 0000 150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180 350,0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180 350,0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2 18 60010 02 0000 150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10 606,8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10 798,5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101,8</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pPr>
            <w:r>
              <w:rPr>
                <w:rFonts w:ascii="Times New Roman" w:hAnsi="Times New Roman"/>
                <w:b/>
              </w:rPr>
              <w:t>Управление Федеральной налоговой службы по Ханты-Мансийскому автономному округу – Югре</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203 040 228,9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211 629 462,0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104,2</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1 01 01012 02 0000 110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51 771 499,0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55 738 282,4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107,7</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Налог на прибыль организаций консолидированных групп налогоплательщиков, зачисляемый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1 01 01014 02 0000 110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36 378 062,0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35 132 023,8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96,6</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1 01 02010 01 0000 110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47 498 625,0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48 468 344,8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102,0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1 01 02020 01 0000 110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182 191,0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133 822,7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73,5</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1 01 02030 01 0000 110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160 817,0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206 144,2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128,2</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1 01 02040 01 0000 110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544 639,0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551 852,1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101,3</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1 01 02050 01 0000 110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-1 125,9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Акцизы на пиво, производимое на территории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1 03 02100 01 0000 110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65 246,0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69 126,3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105,9</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Акцизы на средние дистилляты, производимые на территории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1 03 02330 01 0000 110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321 198,5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428 483,8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133,4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Единый сельскохозяйственный налог (за налоговые периоды, истекшие до 1 января 2011 года)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1 05 03020 01 0000 110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-0,6</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Налог на имущество организаций по имуществу, не входящему в Единую систему газоснабжения</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1 06 02010 02 0000 110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57 993 233,5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62 092 576,5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107,1</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Налог на имущество организаций по имуществу, входящему в Единую систему газоснабжения</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1 06 02020 02 0000 110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4 242 866,5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4 610 378,4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108,7</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Транспортный налог с организаций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1 06 04011 02 0000 110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1 345 668,0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1 445 003,5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107,4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Транспортный налог с физических лиц</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1 06 04012 02 0000 110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1 824 844,0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1 912 593,6</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104,8</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Налог на игорный бизнес</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1 06 05000 02 0000 110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5 880,0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6 839,0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116,3</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Налог на добычу общераспространенных полезных ископаемых</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1 07 01020 01 0000 110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600 000,0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696 290,8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116,0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Налог на добычу прочих полезных ископаемых (за исключением полезных ископаемых в виде природных алмазов)</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1 07 01030 01 0000 110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390,3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390,3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Сбор за пользование объектами животного мира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1 07 04010 01 0000 110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7 700,0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7 991,3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103,8</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Сбор за пользование объектами водных биологических ресурсов (исключая внутренние водные объекты)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1 07 04020 01 0000 110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19,3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Сбор за пользование объектами водных биологических ресурсов (по внутренним водным объектам)</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1 07 04030 01 0000 110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1 823,0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2 096,7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115,0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1 08 07010 01 0000 110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476,0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308,5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64,8</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Государственная пошлина за повторную выдачу свидетельства о постановке на учет в налоговом органе</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1 08 07310 01 0000 110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59,0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79,3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134,4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Налог на прибыль организаций, зачислявшийся до 1 января 2005 года в местные бюджеты, мобилизуемый на территориях городских округов</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1 09 01020 04 0000 110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Налог на прибыль организаций, зачислявшийся до 1 января 2005 года в местные бюджеты, мобилизуемый на территориях муниципальных районов</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1 09 01030 05 0000 110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Налог на имущество предприятий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1 09 04010 02 0000 110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Налог с владельцев транспортных средств и налог на приобретение автотранспортных средств</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1 09 04020 02 0000 110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0,1</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Налог на пользователей автомобильных дорог</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1 09 04030 01 0000 110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53,2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56,1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105,5</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Налог с имущества, переходящего в порядке наследования или дарения</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1 09 04040 01 0000 110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Сбор на нужды образовательных учреждений, взимаемый с юридических лиц</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1 09 06020 02 0000 110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8,9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налоги и сборы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1 09 06030 02 0000 110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0,1</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Налог, взимаемый в виде стоимости патента в связи с применением упрощенной системы налогообложения</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1 09 11010 02 0000 110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-138,3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-138,3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1 09 11020 02 0000 110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150,0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Регулярные платежи за пользование недрами при пользовании недрами на территории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1 12 02030 01 0000 120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94 866,0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127 713,6</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134,6</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1 13 01020 01 0000 130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205,0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242,0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118,0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Плата за предоставление сведений, содержащихся в государственном адресном реестре</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1 13 01060 01 0000 130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60,0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Плата за предоставление информации из реестра дисквалифицированных лиц</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1 13 01190 01 0000 130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116,7</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Денежные взыскания (штрафы) за нарушение законодательства о налогах и сборах, предусмотренные статьей 129.2 Налогового кодекса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1 16 03020 02 0000 140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76,0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182</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1 16 90020 02 0000 140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32,2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pPr>
            <w:proofErr w:type="spellStart"/>
            <w:r>
              <w:rPr>
                <w:rFonts w:ascii="Times New Roman" w:hAnsi="Times New Roman"/>
                <w:b/>
              </w:rPr>
              <w:t>Сургутский</w:t>
            </w:r>
            <w:proofErr w:type="spellEnd"/>
            <w:r>
              <w:rPr>
                <w:rFonts w:ascii="Times New Roman" w:hAnsi="Times New Roman"/>
                <w:b/>
              </w:rPr>
              <w:t xml:space="preserve"> линейный отдел Министерства внутренних дел Российской Федерации на транспорте</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188</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188</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1 16 90020 02 0000 140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pPr>
            <w:r>
              <w:rPr>
                <w:rFonts w:ascii="Times New Roman" w:hAnsi="Times New Roman"/>
                <w:b/>
              </w:rPr>
              <w:t>Управление Министерства внутренних дел Российской Федерации по Ханты-Мансийскому автономному округу – Югре</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188</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1 122 847,3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1 147 427,8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102,2</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188</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1 08 06000 01 0000 110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7 698,7</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7 432,6</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96,5</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Государственная пошлина за выдачу и обмен паспорта гражданина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188</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1 08 07100 01 0000 110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11 603,7</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11 206,6</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96,6</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188</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1 08 07141 01 0000 110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4 215,7</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4 703,6</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111,6</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188</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1 16 21020 02 6000 140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Денежные взыскания (штрафы) за нарушение законодательства о рекламе</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188</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1 16 26000 01 0000 140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48,3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46,7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96,7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188</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1 16 30012 01 0000 140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15 262,2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18 780,3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123,1</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безопасности дорожного движения</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188</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1 16 30020 01 0000 140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1 083 305,6</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1 104 183,1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101,9</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188</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1 16 90020 02 0000 140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713,1</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1 074,7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Департамент образования и молодежной политики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230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2 796 990,9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2 880 303,3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103,0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1 11 05032 02 0000 120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2 703,8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2 420,6</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89,5</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9 757,5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10 765,0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110,3</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1 16 23021 02 0000 140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32,7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1 16 32000 02 0000 140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39,6</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79,2</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1 16 90020 02 0000 140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967,3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5 443,3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Невыясненные поступления,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1 17 01020 02 0000 180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-152,1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межбюджетные трансферты, передаваемые бюджетам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2 02 49999 02 0000 150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2 600 000,0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2 600 000,0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безвозмездные поступления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2 07 02030 02 0000 150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1 090,0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1 090,0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бюджетов субъектов Российской Федерации от возврата бюджетными учреждениями остатков субсидий прошлых лет</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2 18 02010 02 0000 150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656,4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712,4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108,5</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бюджетов субъектов Российской Федерации от возврата автономными учреждениями остатков субсидий прошлых лет</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2 18 02020 02 0000 150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45,6</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2 18 60010 02 0000 150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181 765,9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259 906,2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143,0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Департамент культуры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240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698,7</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815,5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116,7</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240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42,7</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79,4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240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1 16 90020 02 0000 140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643,4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714,4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111,0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240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2 18 60010 02 0000 150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12,6</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12,6</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Невыясненные поступления,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240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1 17 01020 02 0000 180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Департамент общественных и внешних связей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250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237,7</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321,5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135,3</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250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237,7</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316,0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132,9</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250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1 16 90020 02 0000 140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Департамент физической культуры и спорта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270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1 139 662,9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1 139 374,3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Государственная пошлина за выдачу свидетельства о государственной аккредитации региональной спортивной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1 08 07340 01 0000 110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155,0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165,0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106,5</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888,9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924,9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104,0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1 16 90020 02 0000 140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45,9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45,8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99,8</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Невыясненные поступления,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1 17 01020 02 0000 180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-342,4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межбюджетные трансферты, передаваемые бюджетам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2 02 49999 02 0000 150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1 000 000,0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1 000 000,0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безвозмездные поступления от негосударственных организаций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2 04 02099 02 0000 150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138 564,0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138 564,0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2 18 60010 02 0000 150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9,1</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17,0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Департамент социального развития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290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10 368 159,3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10 373 417,2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100,1</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290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1 11 05322 02 0000 120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78,6</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290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1 11 09042 02 0000 120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48,8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44,9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92,0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(федеральные)</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290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1 13 02992 02 0001 130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3 344,3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3 705,0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110,8</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290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31 799,7</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36 269,3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114,1</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290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1 16 32000 02 0000 140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364,2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364,2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290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1 16 33020 02 0000 140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12,3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12,6</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102,4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290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1 16 90020 02 0000 140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17,9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25,4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141,9</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межбюджетные трансферты, передаваемые бюджетам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290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2 02 49999 02 0000 150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10 166 072,8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10 166 072,8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290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2 18 60010 02 0000 150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178 359,9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178 785,7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100,2</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290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2 19 90000 02 0000 150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-11 870,4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-11 870,4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Счетная палата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300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454,0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424,0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93,4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300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23,7</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23,7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Денежные взыскания (штрафы) за нарушение бюджетного законодательства (в части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300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1 16 18020 02 0000 140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430,3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400,3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93,0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Управление Министерства юстиции Российской Федерации по Ханты-Мансийскому автономному округу – Югре</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318</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658,0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658,2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318</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1 08 07110 01 0000 110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600,0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591,3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98,6</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Государственная пошлина за государственную регистрацию политических партий и региональных отделений политических партий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318</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1 08 07120 01 0000 110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12,0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49,2</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318</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1 16 90020 02 0000 140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46,0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61,0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132,6</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Управление Федеральной службы государственной регистрации кадастра и картографии по Ханты-Мансийскому автономному округу – Югре</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321</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326 261,4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339 388,7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104,0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Государственная пошлина за государственную регистрацию прав, ограничений (обременений) прав на недвижимое имущество и сделок с ним</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321</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1 08 07020 01 0000 110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325 572,2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338 675,8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104,0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Плата за предоставление сведений из Единого государственного реестра недвижимости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321</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1 13 01031 01 0000 130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689,2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712,9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103,4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Департамент труда и занятости населения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350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5 435,7</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5 340,0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98,2</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оказания платных услуг (работ) получателями средств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350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1 13 01992 02 0000 130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75,4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92,7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122,9</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(федеральные)</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350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1 13 02992 02 0001 130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628,2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673,7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107,2</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350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4 157,6</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3 992,8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96,0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350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1 16 33020 02 0000 140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11,6</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22,9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350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1 16 90020 02 0000 140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40,3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35,3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87,6</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бюджетов субъектов Российской Федерации от возврата остатков субвенций на социальные выплаты безработным гражданам в соответствии с Законом Российской Федерации от 19 апреля 1991 года N 1032-1 "О занятости населения в Российской Федерации" из бюджетов муниципальных образований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350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2 18 35290 02 0000 150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38,9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38,9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350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2 18 60010 02 0000 150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483,7</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483,7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Департамент гражданской защиты населения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370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977,3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1 602,1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370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950,2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1 078,0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113,4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370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1 16 33020 02 0000 140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16,1</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151,8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370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1 16 90020 02 0000 140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11,0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368,2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Невыясненные поступления,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370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1 17 01020 02 0000 180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Служба по контролю и надзору в сфере образования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410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2 714,5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2 750,2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101,3</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410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1 08 07082 01 0000 110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753,0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765,7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101,7</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410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1 08 07380 01 0000 110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1 754,0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1 757,0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100,2</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 xml:space="preserve">Государственная пошлина за действия органов исполнительной власти субъектов Российской Федерации по проставлению </w:t>
            </w:r>
            <w:proofErr w:type="spellStart"/>
            <w:r>
              <w:rPr>
                <w:rFonts w:ascii="Times New Roman" w:hAnsi="Times New Roman"/>
              </w:rPr>
              <w:t>апостиля</w:t>
            </w:r>
            <w:proofErr w:type="spellEnd"/>
            <w:r>
              <w:rPr>
                <w:rFonts w:ascii="Times New Roman" w:hAnsi="Times New Roman"/>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410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1 08 07390 01 0000 110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207,5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227,5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109,6</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Служба жилищного и строительного надзора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420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1 188,0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1 062,2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89,4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420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1 08 07400 01 0000 110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900,0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774,2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86,0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420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288,0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288,0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Департамент по управлению государственным имуществом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430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5 492 186,5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4 923 021,6</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89,6</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1 11 01020 02 0000 120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91 050,0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91 050,0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1 11 05022 02 0000 120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10 592,0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11 941,6</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112,7</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от сдачи в аренду имущества, составляющего казну субъекта Российской Федерации (за исключением земельных участков)</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1 11 05072 02 0000 120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158 439,9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183 244,1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115,7</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1 11 05322 02 0000 120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1 996,5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2 453,5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122,9</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Доходы от продажи квартир, находящихся в собственности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1 14 01020 02 0000 410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85 000,0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96 512,6</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113,5</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1 14 02022 02 0000 410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54,3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564,5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1 14 02023 02 0000 410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39 770,1</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35 598,5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89,5</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1 14 06022 02 0000 430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2 371,4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2 390,9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100,8</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1 14 06322 02 0000 430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8,9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8,9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1 16 23021 02 0000 140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371,4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371,3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1 16 90020 02 0000 140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1 885,0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2 527,4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134,1</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неналоговые доходы бюджетов субъектов Российской Федерации (прочие доходы)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1 17 05020 02 0213 180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3 539,7</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6 043,2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межбюджетные трансферты, передаваемые бюджетам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2 02 49999 02 0000 150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5 097 106,4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4 490 315,1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88,1</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Избирательная комиссия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440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неналоговые доходы бюджетов субъектов Российской Федерации (прочие доходы)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440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1 17 05020 02 0213 180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Департамент жилищно-коммунального комплекса и энергетики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460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33 815,2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34 308,6</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101,5</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460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32,0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33,4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104,4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бюджетов субъектов Российской Федерации от возврата иными организациями остатков субсидий прошлых лет</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460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2 18 02030 02 0000 150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20 124,5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20 616,5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102,4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Доходы бюджетов субъектов Российской Федерации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образований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460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2 18 25555 02 0000 150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73,5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73,5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460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2 18 60010 02 0000 150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13 585,2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13 585,2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Департамент строительства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480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729 163,3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1 674 039,3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480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1 11 05322 02 0000 120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66,7</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оказания платных услуг (работ) получателями средств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480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1 13 01992 02 0000 130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111,5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89,2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80,0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480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18 922,8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43 194,8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480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1 16 33020 02 0000 140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489,2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804,4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бюджетов субъектов Российской Федерации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муниципальных образований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480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2 18 25020 02 0000 150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1 181,1</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1 181,1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 из бюджетов муниципальных образований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480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2 18 35135 02 0000 150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959,8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959,8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480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2 18 60010 02 0000 150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707 498,6</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1 627 809,8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Департамент финансов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15 458 376,3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15 079 308,0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97,5</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от размещения временно свободных средств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1 11 02020 02 0000 120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5 027 738,0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5 494 727,5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109,3</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Проценты, полученные от предоставления бюджетных кредитов внутри страны за счет средств бюджетов субъектов Российской Федерации (иные)</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1 11 03020 02 0214 120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18 200,0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17 006,2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93,4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Проценты, полученные от предоставления бюджетных кредитов внутри страны за счет средств бюджетов субъектов Российской Федерации (досрочный завоз)</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1 11 03020 02 0215 120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320,0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307,0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95,9</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1 542,9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1 538,7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99,7</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1 16 33020 02 0000 140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12,4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12,4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1 16 90020 02 0000 140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105,6</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Невыясненные поступления,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1 17 01020 02 0000 180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-284,8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неналоговые доходы бюджетов субъектов Российской Федерации (депонированная заработная плата)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1 17 05020 02 0227 180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98,4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2 02 15549 02 0000 150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1 164 969,4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1 164 969,4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2 02 25021 02 0000 150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61 933,2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61 933,1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2 02 25027 02 0000 150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6 041,6</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6 041,6</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2 02 25066 02 0000 150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210,2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173,0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82,3</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2 02 25081 02 0000 150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8 564,8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8 564,8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2 02 25082 02 0000 150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5 335,8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5 335,8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2 02 25086 02 0000 150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600,0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600,0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2 02 25097 02 0000 150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2 161,3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2 161,3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2 02 25114 02 0000 150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12 901,0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12 901,0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2 02 25138 02 0000 150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21 600,0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16 800,0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77,8</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2 02 25170 02 0000 150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65 214,6</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64 333,3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98,6</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Субсидии бюджетам субъектов Российской Федерации на развитие паллиативной медицинской помощи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2 02 25201 02 0000 150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8 933,4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8 402,3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94,1</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2 02 25202 02 0000 150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35 190,0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35 190,0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2 02 25228 02 0000 150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4 468,5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4 468,5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2 02 25229 02 0000 150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25 000,0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25 000,0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2 02 25232 02 0000 150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103 998,9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20 338,1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19,6</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2 02 25243 02 0000 150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25 421,8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25 421,8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2 02 25402 02 0000 150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471 217,4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471 212,5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2 02 25462 02 0000 150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7 000,0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6 992,7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99,9</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2 02 25466 02 0000 150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7 006,2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7 006,2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Субсидии бюджетам субъектов Российской Федерации на реализацию мероприятий по обеспечению жильем молодых семей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2 02 25497 02 0000 150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4 908,2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4 878,5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99,4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 xml:space="preserve">Субсидии бюджетам субъектов Российской Федерации на реализацию мероприятий в сфере реабилитации и </w:t>
            </w:r>
            <w:proofErr w:type="spellStart"/>
            <w:r>
              <w:rPr>
                <w:rFonts w:ascii="Times New Roman" w:hAnsi="Times New Roman"/>
              </w:rPr>
              <w:t>абилитации</w:t>
            </w:r>
            <w:proofErr w:type="spellEnd"/>
            <w:r>
              <w:rPr>
                <w:rFonts w:ascii="Times New Roman" w:hAnsi="Times New Roman"/>
              </w:rPr>
              <w:t xml:space="preserve"> инвалидов</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2 02 25514 02 0000 150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4 541,0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4 540,2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2 02 25515 02 0000 150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9 600,5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9 600,5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2 02 25516 02 0000 150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998,2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998,0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2 02 25517 02 0000 150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4 430,5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4 430,4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Субсидия бюджетам субъектов Российской Федерации на поддержку отрасли культуры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2 02 25519 02 0000 150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74 363,9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74 363,9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2 02 25520 02 0000 150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162 465,2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77 952,2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48,0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2 02 25527 02 0000 150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228 565,8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139 299,2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60,9</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Субсидии бюджетам субъектов Российской Федерации на повышение продуктивности в молочном скотоводстве</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2 02 25542 02 0000 150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1 500,0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1 500,0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2 02 25543 02 0000 150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19 218,4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19 218,4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2 02 25554 02 0000 150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45 630,0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45 630,0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Субсидии бюджетам субъектов Российской Федерации на реализацию программ формирования современной городской среды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2 02 25555 02 0000 150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195 077,5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195 077,5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Субсидии бюджетам субъектов Российской Федерации на обеспечение устойчивого развития сельских территорий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2 02 25567 02 0000 150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2 057,3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2 057,3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2 02 35118 02 0000 150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50 089,2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50 089,2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2 02 35120 02 0000 150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295,5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252,6</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85,5</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Субвенции бюджетам субъектов Российской Федерации на осуществление отдельных полномочий в области водных отношений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2 02 35128 02 0000 150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8 895,6</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8 807,3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99,0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Субвенции бюджетам субъектов Российской Федерации на осуществление отдельных полномочий в области лесных отношений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2 02 35129 02 0000 150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615 624,1</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612 127,3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99,4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N 5-ФЗ "О ветеранах", в соответствии с Указом Президента Российской Федерации от 7 мая 2008 года N 714 "Об обеспечении жильем ветеранов Великой Отечественной войны 1941 - 1945 годов"</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2 02 35134 02 0000 150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21 386,3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21 072,8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98,5</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N 5-ФЗ "О ветеранах"</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2 02 35135 02 0000 150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86 258,4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81 858,7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94,9</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2 02 35137 02 0000 150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24 766,6</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22 457,6</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90,7</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N 181-ФЗ "О социальной защите инвалидов 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2 02 35176 02 0000 150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26 893,8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26 103,7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97,1</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2 02 35220 02 0000 150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137 221,8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136 761,7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99,7</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2 02 35240 02 0000 150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100,5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100,5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Субвенции бюджетам субъектов Российской Федерации на оплату жилищно-коммунальных услуг отдельным категориям граждан</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2 02 35250 02 0000 150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784 043,0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769 347,4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98,1</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2 02 35260 02 0000 150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27 276,9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25 022,1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91,7</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2 02 35270 02 0000 150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10 820,2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9 813,5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90,7</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2 02 35280 02 0000 150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185,4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183,9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99,2</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2 02 35290 02 0000 150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419 678,8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418 002,8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99,6</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2 02 35380 02 0000 150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1 094 232,9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1 077 854,8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98,5</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 xml:space="preserve">Субвенции бюджетам субъектов Российской Федерации на увеличение площади </w:t>
            </w:r>
            <w:proofErr w:type="spellStart"/>
            <w:r>
              <w:rPr>
                <w:rFonts w:ascii="Times New Roman" w:hAnsi="Times New Roman"/>
              </w:rPr>
              <w:t>лесовосстановления</w:t>
            </w:r>
            <w:proofErr w:type="spellEnd"/>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2 02 35429 02 0000 150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21 711,4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21 711,4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Pr>
                <w:rFonts w:ascii="Times New Roman" w:hAnsi="Times New Roman"/>
              </w:rPr>
              <w:t>лесовосстановлению</w:t>
            </w:r>
            <w:proofErr w:type="spellEnd"/>
            <w:r>
              <w:rPr>
                <w:rFonts w:ascii="Times New Roman" w:hAnsi="Times New Roman"/>
              </w:rPr>
              <w:t xml:space="preserve"> и лесоразведению</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2 02 35430 02 0000 150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3 185,1</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3 185,1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 xml:space="preserve">Субвенции бюджетам субъектов Российской Федерации на формирование запаса лесных семян для </w:t>
            </w:r>
            <w:proofErr w:type="spellStart"/>
            <w:r>
              <w:rPr>
                <w:rFonts w:ascii="Times New Roman" w:hAnsi="Times New Roman"/>
              </w:rPr>
              <w:t>лесовосстановления</w:t>
            </w:r>
            <w:proofErr w:type="spellEnd"/>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2 02 35431 02 0000 150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1 088,9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1 088,9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Pr>
                <w:rFonts w:ascii="Times New Roman" w:hAnsi="Times New Roman"/>
              </w:rPr>
              <w:t>лесопожарной</w:t>
            </w:r>
            <w:proofErr w:type="spellEnd"/>
            <w:r>
              <w:rPr>
                <w:rFonts w:ascii="Times New Roman" w:hAnsi="Times New Roman"/>
              </w:rPr>
              <w:t xml:space="preserve"> техникой и оборудованием для проведения комплекса мероприятий по охране лесов от пожаров</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2 02 35432 02 0000 150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71 656,3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71 656,3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2 02 35460 02 0000 150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370 852,3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370 750,9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2 02 35573 02 0000 150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619 986,0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617 505,9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99,6</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Единая субвенция бюджетам субъектов Российской Федерации и бюджету г. Байконура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2 02 35900 02 0000 150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207 066,5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205 872,9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99,4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2 02 45141 02 0000 150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11 235,5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11 212,6</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99,8</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2 02 45142 02 0000 150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6 729,7</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6 729,7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Межбюджетные трансферты, передаваемые бюджетам субъектов Российской Федерации на выплату региональной доплаты к пенсии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2 02 45153 02 0000 150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327 628,5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324 596,3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99,1</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Межбюджетные трансферты,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2 02 45159 02 0000 150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7 849,1</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76 532,9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2 02 45161 02 0000 150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134 498,4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134 498,2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 xml:space="preserve">Межбюджетные трансферты, передаваемые бюджетам субъектов Российской Федерации на создание и оснащение </w:t>
            </w:r>
            <w:proofErr w:type="spellStart"/>
            <w:r>
              <w:rPr>
                <w:rFonts w:ascii="Times New Roman" w:hAnsi="Times New Roman"/>
              </w:rPr>
              <w:t>референс</w:t>
            </w:r>
            <w:proofErr w:type="spellEnd"/>
            <w:r>
              <w:rPr>
                <w:rFonts w:ascii="Times New Roman" w:hAnsi="Times New Roman"/>
              </w:rPr>
              <w:t xml:space="preserve">-центров для проведения </w:t>
            </w:r>
            <w:proofErr w:type="spellStart"/>
            <w:r>
              <w:rPr>
                <w:rFonts w:ascii="Times New Roman" w:hAnsi="Times New Roman"/>
              </w:rPr>
              <w:t>иммуногистохимических</w:t>
            </w:r>
            <w:proofErr w:type="spellEnd"/>
            <w:r>
              <w:rPr>
                <w:rFonts w:ascii="Times New Roman" w:hAnsi="Times New Roman"/>
              </w:rPr>
              <w:t>,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2 02 45190 02 0000 150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89 752,7</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89 722,4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2 02 45192 02 0000 150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48 346,3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48 104,3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99,5</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2 02 45196 02 0000 150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1 909,5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100,0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5,2</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Pr>
                <w:rFonts w:ascii="Times New Roman" w:hAnsi="Times New Roman"/>
              </w:rPr>
              <w:t>муковисцидозом</w:t>
            </w:r>
            <w:proofErr w:type="spellEnd"/>
            <w:r>
              <w:rPr>
                <w:rFonts w:ascii="Times New Roman" w:hAnsi="Times New Roman"/>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Pr>
                <w:rFonts w:ascii="Times New Roman" w:hAnsi="Times New Roman"/>
              </w:rPr>
              <w:t>гемолитико</w:t>
            </w:r>
            <w:proofErr w:type="spellEnd"/>
            <w:r>
              <w:rPr>
                <w:rFonts w:ascii="Times New Roman" w:hAnsi="Times New Roman"/>
              </w:rPr>
              <w:t xml:space="preserve">-уремическим синдромом, юношеским артритом с системным началом, </w:t>
            </w:r>
            <w:proofErr w:type="spellStart"/>
            <w:r>
              <w:rPr>
                <w:rFonts w:ascii="Times New Roman" w:hAnsi="Times New Roman"/>
              </w:rPr>
              <w:t>мукополисахаридозом</w:t>
            </w:r>
            <w:proofErr w:type="spellEnd"/>
            <w:r>
              <w:rPr>
                <w:rFonts w:ascii="Times New Roman" w:hAnsi="Times New Roman"/>
              </w:rPr>
              <w:t xml:space="preserve"> I, II и VI типов, а также после трансплантации органов и (или) тканей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2 02 45216 02 0000 150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6 314,3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6 314,3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Межбюджетные трансферты, передаваемые бюджетам субъектов Российской Федерации на приобретение автотранспорта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2 02 45293 02 0000 150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15 200,0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15 200,0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 xml:space="preserve">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лиц </w:t>
            </w:r>
            <w:proofErr w:type="spellStart"/>
            <w:r>
              <w:rPr>
                <w:rFonts w:ascii="Times New Roman" w:hAnsi="Times New Roman"/>
              </w:rPr>
              <w:t>предпенсионного</w:t>
            </w:r>
            <w:proofErr w:type="spellEnd"/>
            <w:r>
              <w:rPr>
                <w:rFonts w:ascii="Times New Roman" w:hAnsi="Times New Roman"/>
              </w:rPr>
              <w:t xml:space="preserve"> возраста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2 02 45294 02 0000 150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58 634,6</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31 516,8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53,8</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2 02 45393 02 0000 150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1 434 519,8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1 434 519,8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Межбюджетные трансферты, передаваемые бюджетам субъектов Российской Федерации на премирование победителей Всероссийского конкурса "Лучшая муниципальная практика"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2 02 45399 02 0000 150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3 800,0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3 800,0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2 02 45424 02 0000 150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60 000,0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4 113,1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6,9</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2 02 45433 02 0000 150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3 525,9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3 525,9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2 02 45468 02 0000 150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603,5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603,5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2 02 45476 02 0000 150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671,2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671,2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Межбюджетные трансферты, передаваемые бюджетам субъектов Российской Федерации на создание системы поддержки фермеров и развитие сельской кооперации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2 02 45480 02 0000 150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5 774,8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5 774,8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Межбюджетные трансферты, передаваемые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2 02 45550 02 0000 150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79 875,3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79 875,3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2 03 02040 02 0000 150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723 710,2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216 866,0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30,0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2 18 35118 02 0000 150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109,5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109,5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2 18 60010 02 0000 150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6 947,6</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6 965,3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100,3</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2 19 25020 02 0000 150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-159,1</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-159,1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Возврат остатков субсидий на поддержку начинающих фермеров из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2 19 25053 02 0000 150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-54,9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2 19 25382 02 0000 150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-559,1</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-559,1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2 19 25402 02 0000 150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-132,7</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-132,7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2 19 25462 02 0000 150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2 19 25543 02 0000 150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-2 450,6</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-2 473,0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100,9</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Возврат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2 19 25544 02 0000 150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-44,0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-44,0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2 19 25555 02 0000 150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-22,1</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-22,1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2 19 25674 02 0000 150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-55,2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-55,2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2 19 35118 02 0000 150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-109,5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-109,4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99,9</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2 19 35129 02 0000 150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-191,5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-195,2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101,9</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 из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2 19 35135 02 0000 150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-919,2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-959,8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104,4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2 19 35137 02 0000 150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2 19 35220 02 0000 150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-103,4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-103,4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2 19 35250 02 0000 150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-1 177,5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-1 526,2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129,6</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N 81-ФЗ "О государственных пособиях гражданам, имеющим детей" из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2 19 35270 02 0000 150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-70,8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-100,1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141,4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Возврат остатков субвенций на социальные выплаты безработным гражданам в соответствии с Законом Российской Федерации от 19 апреля 1991 года N 1032-I "О занятости населения в Российской Федерации" из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2 19 35290 02 0000 150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-643,0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-730,1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113,5</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N 81-ФЗ "О государственных пособиях гражданам, имеющим детей" из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2 19 35380 02 0000 150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-1 891,9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-2 232,6</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118,0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2 19 35460 02 0000 150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-128,9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-128,9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2 19 35573 02 0000 150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-44,4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-71,3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Возврат остатков единой субвенции из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2 19 35900 02 0000 150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-944,7</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-2 319,0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2 19 45161 02 0000 150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2 19 51360 02 0000 150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-1 865,7</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-2 393,4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128,3</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Департамент недропользования и природных ресурсов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510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255 285,4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284 441,8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111,4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510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1 08 07082 01 0000 110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1 400,0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1 671,8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119,4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510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1 12 02012 01 0000 120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116 179,0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135 882,0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117,0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510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1 12 02052 01 0000 120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4 125,0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4 970,0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120,5</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Сборы за участие в конкурсе (аукционе) на право пользования участками недр местного значения</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510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1 12 02102 02 0000 120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1 980,0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2 430,0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122,7</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510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1 12 04013 02 0000 120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101 510,3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107 623,1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106,0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Плата за использование лесов, расположенных на землях лесного фонда, в части, превышающей минимальный размер арендной платы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510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1 12 04014 02 0000 120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9 960,5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9 057,3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90,9</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510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1 12 04015 02 0000 120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2 384,9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2 574,0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107,9</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510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1 13 01410 01 0000 130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1 574,6</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1 983,0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125,9</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(федеральные)</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510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1 13 02992 02 0001 130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191,1</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905,9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510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1 620,7</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1 631,4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100,7</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Денежные взыскания (штрафы) за нарушение водного законодательства, установленное на водных объектах, находящихся в федеральной собственности, налагаемые исполнительными органами государственной власти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510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1 16 25086 02 0000 140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90,1</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158,7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510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1 16 33020 02 0000 140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17,3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12,1</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510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1 16 90020 02 0000 140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1 328,8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1 329,1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безвозмездные поступления от негосударственных организаций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510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2 04 02099 02 0000 150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11 850,0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11 850,0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510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2 18 60010 02 0000 150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1 073,1</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2 373,4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Служба государственной охраны объектов культурного наследия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520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100,0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626,8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520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1 16 90020 02 0000 140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626,8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Служба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530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8 483,7</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8 459,7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99,7</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1 08 07262 01 0000 110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-147,0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-147,0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1 08 07282 01 0000 110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-83,0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-67,8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81,7</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695,4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757,7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109,0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Платежи, взимаемые государственными органами (организациями) субъектов Российской Федерации за выполнение определенных функций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1 15 02020 02 0000 140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632,9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633,0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1 16 33020 02 0000 140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485,4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378,7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78,0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1 16 90020 02 0000 140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400,0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398,0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99,5</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Невыясненные поступления,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1 17 01020 02 0000 180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безвозмездные поступления от негосударственных организаций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2 04 02099 02 0000 150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6 500,0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6 500,0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Служба по делам архивов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550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322,6</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323,3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100,2</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Прочие доходы от оказания платных услуг (работ) получателями средств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550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1 13 01992 02 0000 130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550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11,8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11,8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550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1 16 33020 02 0000 140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112,9</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Предоставление негосударственными организациями грантов для получателей средств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550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2 04 02010 02 0000 150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300,9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300,8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550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2 18 60010 02 0000 150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Департамент государственного заказа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560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337,9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334,1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98,9</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560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337,9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334,1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98,9</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Департамент информационных технологий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570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3 487,4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3 554,2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101,9</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2 986,5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3 053,3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102,2</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1 16 90020 02 0000 140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300,9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300,9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2 18 60010 02 0000 150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200,0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200,0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Департамент внутренней политики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580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954,6</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958,4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100,4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580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300,3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304,1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101,3</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580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2 18 60010 02 0000 150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654,3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654,3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Департамент экономического развития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600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122 183,6</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123 339,5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100,9</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1 08 07082 01 0000 110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56 400,0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57 213,8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101,4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Проценты, полученные от предоставления бюджетных кредитов внутри страны за счет средств бюджетов субъектов Российской Федерации (иные)</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1 11 03020 02 0214 120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22 488,0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22 488,2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1 16 90020 02 0000 140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620,0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664,0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107,1</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бюджетов субъектов Российской Федерации от возврата иными организациями остатков субсидий прошлых лет</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2 18 02030 02 0000 150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34 076,8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34 076,8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2 18 60010 02 0000 150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8 598,8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8 896,7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103,5</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Департамент здравоохранения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620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109 786,7</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119 792,1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109,1</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620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1 11 05322 02 0000 120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0,7</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142,9</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rPr>
            </w:pPr>
          </w:p>
          <w:p w:rsidR="009262B2" w:rsidRDefault="008B5418">
            <w:pPr>
              <w:pStyle w:val="Standard"/>
              <w:jc w:val="center"/>
              <w:rPr>
                <w:rFonts w:ascii="Times New Roman" w:hAnsi="Times New Roman"/>
              </w:rPr>
            </w:pPr>
            <w:r>
              <w:rPr>
                <w:rFonts w:ascii="Times New Roman" w:hAnsi="Times New Roman"/>
              </w:rPr>
              <w:t>620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1 11 09042 02 0000 120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788,8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934,9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118,5</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Прочие доходы от оказания платных услуг (работ) получателями средств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620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1 13 01992 02 0000 130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48 448,7</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43 414,8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89,6</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(федеральные)</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620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1 13 02992 02 0001 130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424,5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880,7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620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52 955,6</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65 142,7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123,0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620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1 16 23021 02 0000 140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30,0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620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1 16 33020 02 0000 140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265,5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234,0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88,1</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620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1 16 90020 02 0000 140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2 856,2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3 448,2</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120,7</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Невыясненные поступления,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620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1 17 01020 02 0000 180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бюджетов субъектов Российской Федерации от возврата бюджетными учреждениями остатков субсидий прошлых лет</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620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2 18 02010 02 0000 150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4 004,4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5 693,1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142,2</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Доходы бюджетов субъектов Российской Федерации от возврата автономными учреждениями остатков субсидий прошлых лет</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620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2 18 02020 02 0000 150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right"/>
              <w:rPr>
                <w:rFonts w:ascii="Times New Roman" w:hAnsi="Times New Roman"/>
              </w:rPr>
            </w:pPr>
          </w:p>
          <w:p w:rsidR="009262B2" w:rsidRDefault="008B5418">
            <w:pPr>
              <w:pStyle w:val="Standard"/>
              <w:jc w:val="right"/>
              <w:rPr>
                <w:rFonts w:ascii="Times New Roman" w:hAnsi="Times New Roman"/>
              </w:rPr>
            </w:pPr>
            <w:r>
              <w:rPr>
                <w:rFonts w:ascii="Times New Roman" w:hAnsi="Times New Roman"/>
              </w:rPr>
              <w:t>6,8</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right"/>
              <w:rPr>
                <w:rFonts w:ascii="Times New Roman" w:hAnsi="Times New Roman"/>
              </w:rPr>
            </w:pPr>
          </w:p>
          <w:p w:rsidR="009262B2" w:rsidRDefault="008B5418">
            <w:pPr>
              <w:pStyle w:val="Standard"/>
              <w:jc w:val="right"/>
              <w:rPr>
                <w:rFonts w:ascii="Times New Roman" w:hAnsi="Times New Roman"/>
              </w:rPr>
            </w:pPr>
            <w:r>
              <w:rPr>
                <w:rFonts w:ascii="Times New Roman" w:hAnsi="Times New Roman"/>
              </w:rPr>
              <w:t>6,8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w:t>
            </w:r>
          </w:p>
          <w:p w:rsidR="009262B2" w:rsidRDefault="008B5418">
            <w:pPr>
              <w:pStyle w:val="Standard"/>
              <w:jc w:val="right"/>
              <w:rPr>
                <w:rFonts w:ascii="Times New Roman" w:hAnsi="Times New Roman"/>
              </w:rPr>
            </w:pPr>
            <w:r>
              <w:rPr>
                <w:rFonts w:ascii="Times New Roman" w:hAnsi="Times New Roman"/>
              </w:rPr>
              <w:t>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620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2 18 60010 02 0000 150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Ветеринарная служба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630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62,6</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24,5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39,1</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56,9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18,8</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33,0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1 16 90020 02 0000 140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0,1</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630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2 18 60010 02 0000 150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5,6</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5,6</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Служба контроля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660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521,4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600,1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115,1</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Денежные взыскания (штрафы) за нарушение бюджетного законодательства (в части бюджетов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660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1 16 18020 02 0000 140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70,0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140,0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660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1 16 33020 02 0000 140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471,4</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530,1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112,5</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Департамент государственной гражданской службы и кадровой политики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670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520,5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520,5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670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520,5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520,5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Аппарат Губернатора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690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36 599,5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36 295,7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 xml:space="preserve"> 99,2</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690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1 11 05032 02 0000 120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16 626,0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18 280,9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690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1 11 09042 02 0000 120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7 783,2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6 368,4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81,8</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поступающие в порядке возмещения расходов, понесенных в связи с эксплуатацией имущества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690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1 13 02062 02 0000 130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3 927,6</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3 990,4</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101,6</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690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4 425,0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3 911,1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88,4</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690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1 16 33020 02 0000 140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215,0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71,3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33,2</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690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1 16 90020 02 0000 140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270,0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312,7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115,8</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Невыясненные поступления,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690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1 17 01020 02 0000 180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15,1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неналоговые доходы бюджетов субъектов Российской Федерации (прочие доходы)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690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1 17 05020 02 0213 180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7,0</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0,0</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690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2 18 35930 02 0000 150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939,5</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1 596,3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св.100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690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2 18 60010 02 0000 150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2 406,2</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1 749,5</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72,7</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b/>
              </w:rPr>
            </w:pPr>
            <w:r>
              <w:rPr>
                <w:rFonts w:ascii="Times New Roman" w:hAnsi="Times New Roman"/>
                <w:b/>
              </w:rPr>
              <w:t>Департамент промышленности Ханты-Мансийского автономного округа - Югры</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b/>
              </w:rPr>
            </w:pPr>
            <w:r>
              <w:rPr>
                <w:rFonts w:ascii="Times New Roman" w:hAnsi="Times New Roman"/>
                <w:b/>
              </w:rPr>
              <w:t>700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9262B2">
            <w:pPr>
              <w:pStyle w:val="Standard"/>
              <w:jc w:val="center"/>
              <w:rPr>
                <w:rFonts w:ascii="Times New Roman" w:hAnsi="Times New Roman"/>
                <w:b/>
              </w:rPr>
            </w:pP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273 720,6</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rPr>
            </w:pPr>
            <w:r>
              <w:rPr>
                <w:rFonts w:ascii="Times New Roman" w:hAnsi="Times New Roman"/>
                <w:b/>
              </w:rPr>
              <w:t>273 077,7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b/>
                <w:bCs/>
              </w:rPr>
            </w:pPr>
            <w:r>
              <w:rPr>
                <w:rFonts w:ascii="Times New Roman" w:hAnsi="Times New Roman"/>
                <w:b/>
                <w:bCs/>
              </w:rPr>
              <w:t xml:space="preserve"> 99,8</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(федеральные)</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700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1 13 02992 02 0001 130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3 232,9</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2 571,9</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79,6</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lastRenderedPageBreak/>
              <w:t>Прочие доходы от компенсации затрат бюджетов субъектов Российской Федерации (субъекта)</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700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1 13 02992 02 0002 130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10 301,3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10 301,3</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700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1 16 33020 02 0000 140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30,6</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29,1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95,1</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700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1 16 90020 02 0000 140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-585,3</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-565,7</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96,7</w:t>
            </w:r>
          </w:p>
        </w:tc>
      </w:tr>
      <w:tr w:rsidR="009262B2" w:rsidTr="00FD04D2">
        <w:trPr>
          <w:cantSplit/>
        </w:trPr>
        <w:tc>
          <w:tcPr>
            <w:tcW w:w="623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rsidP="00BF096E">
            <w:pPr>
              <w:pStyle w:val="Standard"/>
              <w:rPr>
                <w:rFonts w:ascii="Times New Roman" w:hAnsi="Times New Roman"/>
              </w:rPr>
            </w:pPr>
            <w:r>
              <w:rPr>
                <w:rFonts w:ascii="Times New Roman" w:hAnsi="Times New Roman"/>
              </w:rPr>
              <w:t>Доходы бюджетов субъектов Российской Федерации от возврата иными организациями остатков субсидий прошлых лет</w:t>
            </w:r>
          </w:p>
        </w:tc>
        <w:tc>
          <w:tcPr>
            <w:tcW w:w="1752"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700</w:t>
            </w:r>
          </w:p>
        </w:tc>
        <w:tc>
          <w:tcPr>
            <w:tcW w:w="2558"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center"/>
              <w:rPr>
                <w:rFonts w:ascii="Times New Roman" w:hAnsi="Times New Roman"/>
              </w:rPr>
            </w:pPr>
            <w:r>
              <w:rPr>
                <w:rFonts w:ascii="Times New Roman" w:hAnsi="Times New Roman"/>
              </w:rPr>
              <w:t>2 18 02030 02 0000 150</w:t>
            </w:r>
          </w:p>
        </w:tc>
        <w:tc>
          <w:tcPr>
            <w:tcW w:w="170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260 741,1</w:t>
            </w:r>
          </w:p>
        </w:tc>
        <w:tc>
          <w:tcPr>
            <w:tcW w:w="1643"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260 741,1</w:t>
            </w:r>
          </w:p>
        </w:tc>
        <w:tc>
          <w:tcPr>
            <w:tcW w:w="102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9262B2" w:rsidRDefault="008B5418">
            <w:pPr>
              <w:pStyle w:val="Standard"/>
              <w:jc w:val="right"/>
              <w:rPr>
                <w:rFonts w:ascii="Times New Roman" w:hAnsi="Times New Roman"/>
              </w:rPr>
            </w:pPr>
            <w:r>
              <w:rPr>
                <w:rFonts w:ascii="Times New Roman" w:hAnsi="Times New Roman"/>
              </w:rPr>
              <w:t xml:space="preserve"> 100,0</w:t>
            </w:r>
          </w:p>
        </w:tc>
      </w:tr>
    </w:tbl>
    <w:p w:rsidR="009262B2" w:rsidRDefault="009262B2">
      <w:pPr>
        <w:pStyle w:val="Standard"/>
        <w:rPr>
          <w:rFonts w:ascii="Calibri" w:hAnsi="Calibri"/>
        </w:rPr>
      </w:pPr>
    </w:p>
    <w:sectPr w:rsidR="009262B2" w:rsidSect="00806A0A">
      <w:footerReference w:type="default" r:id="rId7"/>
      <w:pgSz w:w="16838" w:h="11906" w:orient="landscape"/>
      <w:pgMar w:top="1701" w:right="1134" w:bottom="1134" w:left="1134" w:header="720" w:footer="720" w:gutter="0"/>
      <w:pgNumType w:start="15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35C" w:rsidRDefault="006D435C">
      <w:r>
        <w:separator/>
      </w:r>
    </w:p>
  </w:endnote>
  <w:endnote w:type="continuationSeparator" w:id="0">
    <w:p w:rsidR="006D435C" w:rsidRDefault="006D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6884385"/>
      <w:docPartObj>
        <w:docPartGallery w:val="Page Numbers (Bottom of Page)"/>
        <w:docPartUnique/>
      </w:docPartObj>
    </w:sdtPr>
    <w:sdtEndPr/>
    <w:sdtContent>
      <w:p w:rsidR="00DB3545" w:rsidRDefault="00DB3545">
        <w:pPr>
          <w:pStyle w:val="a7"/>
          <w:jc w:val="right"/>
        </w:pPr>
        <w:r>
          <w:fldChar w:fldCharType="begin"/>
        </w:r>
        <w:r>
          <w:instrText>PAGE   \* MERGEFORMAT</w:instrText>
        </w:r>
        <w:r>
          <w:fldChar w:fldCharType="separate"/>
        </w:r>
        <w:r w:rsidR="00806A0A">
          <w:rPr>
            <w:noProof/>
          </w:rPr>
          <w:t>157</w:t>
        </w:r>
        <w:r>
          <w:fldChar w:fldCharType="end"/>
        </w:r>
      </w:p>
    </w:sdtContent>
  </w:sdt>
  <w:p w:rsidR="00DB3545" w:rsidRDefault="00DB354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35C" w:rsidRDefault="006D435C">
      <w:r>
        <w:rPr>
          <w:color w:val="000000"/>
        </w:rPr>
        <w:separator/>
      </w:r>
    </w:p>
  </w:footnote>
  <w:footnote w:type="continuationSeparator" w:id="0">
    <w:p w:rsidR="006D435C" w:rsidRDefault="006D43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2B2"/>
    <w:rsid w:val="000E20F0"/>
    <w:rsid w:val="00236225"/>
    <w:rsid w:val="00564CE5"/>
    <w:rsid w:val="005C5868"/>
    <w:rsid w:val="006D435C"/>
    <w:rsid w:val="008013C7"/>
    <w:rsid w:val="00806A0A"/>
    <w:rsid w:val="008B5418"/>
    <w:rsid w:val="009262B2"/>
    <w:rsid w:val="00BF096E"/>
    <w:rsid w:val="00D2307F"/>
    <w:rsid w:val="00DB3545"/>
    <w:rsid w:val="00FD04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Arial Unicode MS"/>
        <w:kern w:val="3"/>
        <w:sz w:val="24"/>
        <w:szCs w:val="24"/>
        <w:lang w:val="ru-RU" w:eastAsia="zh-CN" w:bidi="hi-IN"/>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5">
    <w:name w:val="header"/>
    <w:basedOn w:val="a"/>
    <w:link w:val="a6"/>
    <w:uiPriority w:val="99"/>
    <w:unhideWhenUsed/>
    <w:rsid w:val="00DB3545"/>
    <w:pPr>
      <w:tabs>
        <w:tab w:val="center" w:pos="4677"/>
        <w:tab w:val="right" w:pos="9355"/>
      </w:tabs>
    </w:pPr>
    <w:rPr>
      <w:rFonts w:cs="Mangal"/>
      <w:szCs w:val="21"/>
    </w:rPr>
  </w:style>
  <w:style w:type="character" w:customStyle="1" w:styleId="a6">
    <w:name w:val="Верхний колонтитул Знак"/>
    <w:basedOn w:val="a0"/>
    <w:link w:val="a5"/>
    <w:uiPriority w:val="99"/>
    <w:rsid w:val="00DB3545"/>
    <w:rPr>
      <w:rFonts w:cs="Mangal"/>
      <w:szCs w:val="21"/>
    </w:rPr>
  </w:style>
  <w:style w:type="paragraph" w:styleId="a7">
    <w:name w:val="footer"/>
    <w:basedOn w:val="a"/>
    <w:link w:val="a8"/>
    <w:uiPriority w:val="99"/>
    <w:unhideWhenUsed/>
    <w:rsid w:val="00DB3545"/>
    <w:pPr>
      <w:tabs>
        <w:tab w:val="center" w:pos="4677"/>
        <w:tab w:val="right" w:pos="9355"/>
      </w:tabs>
    </w:pPr>
    <w:rPr>
      <w:rFonts w:cs="Mangal"/>
      <w:szCs w:val="21"/>
    </w:rPr>
  </w:style>
  <w:style w:type="character" w:customStyle="1" w:styleId="a8">
    <w:name w:val="Нижний колонтитул Знак"/>
    <w:basedOn w:val="a0"/>
    <w:link w:val="a7"/>
    <w:uiPriority w:val="99"/>
    <w:rsid w:val="00DB3545"/>
    <w:rPr>
      <w:rFonts w:cs="Mang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Arial Unicode MS"/>
        <w:kern w:val="3"/>
        <w:sz w:val="24"/>
        <w:szCs w:val="24"/>
        <w:lang w:val="ru-RU" w:eastAsia="zh-CN" w:bidi="hi-IN"/>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5">
    <w:name w:val="header"/>
    <w:basedOn w:val="a"/>
    <w:link w:val="a6"/>
    <w:uiPriority w:val="99"/>
    <w:unhideWhenUsed/>
    <w:rsid w:val="00DB3545"/>
    <w:pPr>
      <w:tabs>
        <w:tab w:val="center" w:pos="4677"/>
        <w:tab w:val="right" w:pos="9355"/>
      </w:tabs>
    </w:pPr>
    <w:rPr>
      <w:rFonts w:cs="Mangal"/>
      <w:szCs w:val="21"/>
    </w:rPr>
  </w:style>
  <w:style w:type="character" w:customStyle="1" w:styleId="a6">
    <w:name w:val="Верхний колонтитул Знак"/>
    <w:basedOn w:val="a0"/>
    <w:link w:val="a5"/>
    <w:uiPriority w:val="99"/>
    <w:rsid w:val="00DB3545"/>
    <w:rPr>
      <w:rFonts w:cs="Mangal"/>
      <w:szCs w:val="21"/>
    </w:rPr>
  </w:style>
  <w:style w:type="paragraph" w:styleId="a7">
    <w:name w:val="footer"/>
    <w:basedOn w:val="a"/>
    <w:link w:val="a8"/>
    <w:uiPriority w:val="99"/>
    <w:unhideWhenUsed/>
    <w:rsid w:val="00DB3545"/>
    <w:pPr>
      <w:tabs>
        <w:tab w:val="center" w:pos="4677"/>
        <w:tab w:val="right" w:pos="9355"/>
      </w:tabs>
    </w:pPr>
    <w:rPr>
      <w:rFonts w:cs="Mangal"/>
      <w:szCs w:val="21"/>
    </w:rPr>
  </w:style>
  <w:style w:type="character" w:customStyle="1" w:styleId="a8">
    <w:name w:val="Нижний колонтитул Знак"/>
    <w:basedOn w:val="a0"/>
    <w:link w:val="a7"/>
    <w:uiPriority w:val="99"/>
    <w:rsid w:val="00DB3545"/>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59</Pages>
  <Words>12727</Words>
  <Characters>72547</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Полянская Алла Николаевна</dc:creator>
  <cp:lastModifiedBy>Мануйлова  Любовь  Алексеевна</cp:lastModifiedBy>
  <cp:revision>4</cp:revision>
  <cp:lastPrinted>2020-06-25T08:45:00Z</cp:lastPrinted>
  <dcterms:created xsi:type="dcterms:W3CDTF">2020-04-28T09:56:00Z</dcterms:created>
  <dcterms:modified xsi:type="dcterms:W3CDTF">2020-06-25T08:45:00Z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1505327832</vt:i4>
  </property>
  <property fmtid="{D5CDD505-2E9C-101B-9397-08002B2CF9AE}" pid="3" name="_NewReviewCycle">
    <vt:lpwstr/>
  </property>
  <property fmtid="{D5CDD505-2E9C-101B-9397-08002B2CF9AE}" pid="4" name="_EmailSubject">
    <vt:lpwstr>1.3</vt:lpwstr>
  </property>
  <property fmtid="{D5CDD505-2E9C-101B-9397-08002B2CF9AE}" pid="5" name="_AuthorEmail">
    <vt:lpwstr>PolyanskayaAN@admhmao.ru</vt:lpwstr>
  </property>
  <property fmtid="{D5CDD505-2E9C-101B-9397-08002B2CF9AE}" pid="6" name="_AuthorEmailDisplayName">
    <vt:lpwstr>Полянская Алла Николаевна</vt:lpwstr>
  </property>
  <property fmtid="{D5CDD505-2E9C-101B-9397-08002B2CF9AE}" pid="7" name="_ReviewingToolsShownOnce">
    <vt:lpwstr/>
  </property>
</Properties>
</file>